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FE501" w14:textId="77777777" w:rsidR="000F519F" w:rsidRDefault="000F519F">
      <w:pPr>
        <w:rPr>
          <w:lang w:val="en-US"/>
        </w:rPr>
      </w:pPr>
    </w:p>
    <w:tbl>
      <w:tblPr>
        <w:tblW w:w="13756" w:type="dxa"/>
        <w:tblLook w:val="04A0" w:firstRow="1" w:lastRow="0" w:firstColumn="1" w:lastColumn="0" w:noHBand="0" w:noVBand="1"/>
      </w:tblPr>
      <w:tblGrid>
        <w:gridCol w:w="4194"/>
        <w:gridCol w:w="1202"/>
        <w:gridCol w:w="1816"/>
        <w:gridCol w:w="1916"/>
        <w:gridCol w:w="1676"/>
        <w:gridCol w:w="1516"/>
        <w:gridCol w:w="1436"/>
      </w:tblGrid>
      <w:tr w:rsidR="00696447" w:rsidRPr="00696447" w14:paraId="782F556E" w14:textId="77777777" w:rsidTr="00696447">
        <w:trPr>
          <w:trHeight w:val="310"/>
        </w:trPr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1D06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PRICE OF RECOVERABLE VALUE (RV) IN CANE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379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549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324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1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E9C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718E878" w14:textId="77777777" w:rsidTr="00696447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55B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52B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C1A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D95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FA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2D2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20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85CEA58" w14:textId="77777777" w:rsidTr="00696447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AEDDA" w14:textId="1B50E21C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  <w:t>MAY RV PRICE - 2023/2024 SEASON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AF1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F37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960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C8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32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76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4B321148" w14:textId="77777777" w:rsidTr="00696447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ED9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9F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F38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CCC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9BE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E48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B89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2613CA16" w14:textId="77777777" w:rsidTr="00696447">
        <w:trPr>
          <w:trHeight w:val="310"/>
        </w:trPr>
        <w:tc>
          <w:tcPr>
            <w:tcW w:w="13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D93C" w14:textId="18EEC6E4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 xml:space="preserve">The Sugar Association has declared the </w:t>
            </w:r>
            <w:r w:rsidRPr="00696447">
              <w:rPr>
                <w:rFonts w:ascii="Calibri" w:eastAsia="Times New Roman" w:hAnsi="Calibri" w:cs="Calibri"/>
                <w:b/>
                <w:bCs/>
                <w:color w:val="3333FF"/>
                <w:kern w:val="0"/>
                <w:sz w:val="20"/>
                <w:szCs w:val="20"/>
                <w:lang w:eastAsia="en-ZA"/>
                <w14:ligatures w14:val="none"/>
              </w:rPr>
              <w:t>JUNE 2024</w:t>
            </w: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 xml:space="preserve"> RV price for cane deliveries in the 2024/25 season up to the end of </w:t>
            </w:r>
            <w:r w:rsidRPr="00696447">
              <w:rPr>
                <w:rFonts w:ascii="Calibri" w:eastAsia="Times New Roman" w:hAnsi="Calibri" w:cs="Calibri"/>
                <w:b/>
                <w:bCs/>
                <w:color w:val="3333FF"/>
                <w:kern w:val="0"/>
                <w:sz w:val="20"/>
                <w:szCs w:val="20"/>
                <w:lang w:eastAsia="en-ZA"/>
                <w14:ligatures w14:val="none"/>
              </w:rPr>
              <w:t>MAY 2024</w:t>
            </w: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 xml:space="preserve"> as follows:</w:t>
            </w:r>
          </w:p>
        </w:tc>
      </w:tr>
      <w:tr w:rsidR="00696447" w:rsidRPr="00696447" w14:paraId="10A4EF3F" w14:textId="77777777" w:rsidTr="00696447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680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FEE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278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74C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322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50F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FA8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7C6EEEBB" w14:textId="77777777" w:rsidTr="00696447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933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RV PRICE: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9DAD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R 7 310,93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DFE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per ton of RV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48AC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E67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75D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651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D070BE4" w14:textId="77777777" w:rsidTr="00696447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71F2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>"d" factor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2E0D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>0,496748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7A18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CE9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A24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E18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C59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31F9BD95" w14:textId="77777777" w:rsidTr="00696447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F6DB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EE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F1D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534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3E3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3D5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F98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FDEE8AD" w14:textId="77777777" w:rsidTr="00696447">
        <w:trPr>
          <w:trHeight w:val="310"/>
        </w:trPr>
        <w:tc>
          <w:tcPr>
            <w:tcW w:w="9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B8A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>The price is based on a crop of</w:t>
            </w:r>
            <w:r w:rsidRPr="00696447"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69644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  <w:t>18 403 526</w:t>
            </w:r>
            <w:r w:rsidRPr="00696447"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 xml:space="preserve">tons of cane which converts to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11E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A8E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4AD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60468C0F" w14:textId="77777777" w:rsidTr="00696447">
        <w:trPr>
          <w:trHeight w:val="310"/>
        </w:trPr>
        <w:tc>
          <w:tcPr>
            <w:tcW w:w="1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9E4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9644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  <w:t xml:space="preserve">2 063 353 </w:t>
            </w: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>tons of sugar at a cane to sugar ratio of</w:t>
            </w:r>
            <w:r w:rsidRPr="00696447">
              <w:rPr>
                <w:rFonts w:ascii="Calibri" w:eastAsia="Times New Roman" w:hAnsi="Calibri" w:cs="Calibri"/>
                <w:b/>
                <w:bCs/>
                <w:color w:val="3333FF"/>
                <w:kern w:val="0"/>
                <w:sz w:val="20"/>
                <w:szCs w:val="20"/>
                <w:lang w:eastAsia="en-ZA"/>
                <w14:ligatures w14:val="none"/>
              </w:rPr>
              <w:t xml:space="preserve"> 8,92. </w:t>
            </w: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>The average recoverable value (RV) content is</w:t>
            </w:r>
            <w:r w:rsidRPr="00696447"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Pr="0069644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  <w:t>11,99%</w:t>
            </w:r>
            <w:r w:rsidRPr="006964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4FE2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45314DAE" w14:textId="77777777" w:rsidR="00696447" w:rsidRPr="00696447" w:rsidRDefault="00696447">
      <w:pPr>
        <w:rPr>
          <w:sz w:val="16"/>
          <w:szCs w:val="16"/>
          <w:lang w:val="en-US"/>
        </w:rPr>
      </w:pP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A33C7" w14:textId="77777777" w:rsidR="00696447" w:rsidRDefault="00696447" w:rsidP="00696447">
      <w:pPr>
        <w:spacing w:after="0" w:line="240" w:lineRule="auto"/>
      </w:pPr>
      <w:r>
        <w:separator/>
      </w:r>
    </w:p>
  </w:endnote>
  <w:endnote w:type="continuationSeparator" w:id="0">
    <w:p w14:paraId="42ABA5FE" w14:textId="77777777" w:rsidR="00696447" w:rsidRDefault="00696447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5E3E7" w14:textId="77777777" w:rsidR="00696447" w:rsidRDefault="00696447" w:rsidP="00696447">
      <w:pPr>
        <w:spacing w:after="0" w:line="240" w:lineRule="auto"/>
      </w:pPr>
      <w:r>
        <w:separator/>
      </w:r>
    </w:p>
  </w:footnote>
  <w:footnote w:type="continuationSeparator" w:id="0">
    <w:p w14:paraId="0568B48C" w14:textId="77777777" w:rsidR="00696447" w:rsidRDefault="00696447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F519F"/>
    <w:rsid w:val="001301D1"/>
    <w:rsid w:val="00696447"/>
    <w:rsid w:val="00745EF1"/>
    <w:rsid w:val="00E6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1</cp:revision>
  <dcterms:created xsi:type="dcterms:W3CDTF">2024-06-21T08:04:00Z</dcterms:created>
  <dcterms:modified xsi:type="dcterms:W3CDTF">2024-06-21T08:06:00Z</dcterms:modified>
</cp:coreProperties>
</file>